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BF" w:rsidRDefault="004645B7" w:rsidP="003E6E71">
      <w:pPr>
        <w:pStyle w:val="ListParagraph"/>
        <w:numPr>
          <w:ilvl w:val="0"/>
          <w:numId w:val="1"/>
        </w:numPr>
      </w:pPr>
      <w:r>
        <w:rPr>
          <w:noProof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34.75pt;margin-top:291.5pt;width:761.95pt;height:167pt;rotation:-90;z-index:251660288;mso-position-horizontal-relative:margin;mso-position-vertical-relative:margin" o:allowincell="f" filled="t" strokecolor="#82acd0" strokeweight="1.25pt">
            <v:shadow opacity=".5"/>
            <v:textbox style="mso-next-textbox:#_x0000_s1027" inset="21.6pt,,21.6pt">
              <w:txbxContent>
                <w:p w:rsidR="007B79BF" w:rsidRPr="007B79BF" w:rsidRDefault="007B79BF" w:rsidP="007B79BF">
                  <w:pPr>
                    <w:pStyle w:val="Default"/>
                    <w:jc w:val="center"/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</w:pPr>
                  <w:r w:rsidRPr="007B79BF">
                    <w:rPr>
                      <w:rFonts w:ascii="Calibri" w:hAnsi="Calibri" w:cs="Calibri"/>
                      <w:b/>
                      <w:color w:val="auto"/>
                      <w:sz w:val="18"/>
                      <w:szCs w:val="18"/>
                    </w:rPr>
                    <w:t>Oxnard College Mission Statement</w:t>
                  </w:r>
                </w:p>
                <w:p w:rsidR="007B79BF" w:rsidRPr="007B79BF" w:rsidRDefault="007B79BF" w:rsidP="007B79BF">
                  <w:pPr>
                    <w:pStyle w:val="Default"/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</w:pPr>
                  <w:r w:rsidRPr="007B79BF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 xml:space="preserve">Oxnard College promotes high quality teaching and learning that meet the needs of a diverse student population. As a multicultural, comprehensive institution of higher learning, Oxnard College empowers and inspires students to succeed in their personal and educational goals. As a unique and accessible community resource, our mission is to provide and promote student learning through: </w:t>
                  </w:r>
                </w:p>
                <w:p w:rsidR="007B79BF" w:rsidRDefault="007B79BF" w:rsidP="007B79B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7B79BF">
                    <w:rPr>
                      <w:rFonts w:ascii="Calibri" w:hAnsi="Calibri" w:cs="Calibri"/>
                      <w:color w:val="auto"/>
                      <w:sz w:val="18"/>
                      <w:szCs w:val="18"/>
                    </w:rPr>
                    <w:t>Transfer, occupational, and general education, second language acquisition, and basic skills development; Student services and programs; Educational partnerships and economic development; Opportunities for lifelong learning</w:t>
                  </w:r>
                  <w:r>
                    <w:rPr>
                      <w:color w:val="auto"/>
                      <w:sz w:val="20"/>
                      <w:szCs w:val="20"/>
                    </w:rPr>
                    <w:t xml:space="preserve"> </w:t>
                  </w:r>
                </w:p>
                <w:p w:rsidR="007B79BF" w:rsidRDefault="007B79BF" w:rsidP="007B79BF">
                  <w:pPr>
                    <w:pStyle w:val="Default"/>
                    <w:jc w:val="center"/>
                    <w:rPr>
                      <w:b/>
                      <w:color w:val="auto"/>
                      <w:sz w:val="20"/>
                      <w:szCs w:val="20"/>
                    </w:rPr>
                  </w:pPr>
                  <w:r w:rsidRPr="007B79BF">
                    <w:rPr>
                      <w:b/>
                      <w:color w:val="auto"/>
                      <w:sz w:val="20"/>
                      <w:szCs w:val="20"/>
                    </w:rPr>
                    <w:t>10 + 1</w:t>
                  </w:r>
                </w:p>
                <w:p w:rsidR="007B79BF" w:rsidRPr="004645B7" w:rsidRDefault="007B79BF" w:rsidP="007B79BF">
                  <w:pPr>
                    <w:pStyle w:val="Default"/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</w:pPr>
                  <w:r w:rsidRPr="004645B7">
                    <w:rPr>
                      <w:rFonts w:asciiTheme="minorHAnsi" w:hAnsiTheme="minorHAnsi" w:cstheme="minorHAnsi"/>
                      <w:color w:val="auto"/>
                      <w:sz w:val="18"/>
                      <w:szCs w:val="18"/>
                    </w:rPr>
                    <w:t xml:space="preserve">Academic Senate is established by </w:t>
                  </w:r>
                </w:p>
                <w:p w:rsidR="007B79BF" w:rsidRPr="004645B7" w:rsidRDefault="007B79BF" w:rsidP="004645B7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7B79BF">
                    <w:rPr>
                      <w:rFonts w:cstheme="minorHAnsi"/>
                      <w:sz w:val="18"/>
                      <w:szCs w:val="18"/>
                    </w:rPr>
                    <w:t xml:space="preserve"> Title 5 §53201 in order to pay attention to and make recommendations on all subjects pertaining to academic and pro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>fessional matters</w:t>
                  </w:r>
                  <w:r w:rsidR="004645B7" w:rsidRPr="004645B7">
                    <w:rPr>
                      <w:rFonts w:cstheme="minorHAnsi"/>
                      <w:b/>
                      <w:sz w:val="18"/>
                      <w:szCs w:val="18"/>
                    </w:rPr>
                    <w:t xml:space="preserve">: </w:t>
                  </w:r>
                  <w:r w:rsidRPr="004645B7">
                    <w:rPr>
                      <w:rFonts w:cstheme="minorHAnsi"/>
                      <w:b/>
                      <w:sz w:val="18"/>
                      <w:szCs w:val="18"/>
                    </w:rPr>
                    <w:t>Curriculum</w:t>
                  </w:r>
                  <w:r w:rsidRPr="007B79BF">
                    <w:rPr>
                      <w:rFonts w:cstheme="minorHAnsi"/>
                      <w:sz w:val="18"/>
                      <w:szCs w:val="18"/>
                    </w:rPr>
                    <w:t>, including establishing prerequisites</w:t>
                  </w:r>
                  <w:r w:rsidR="004645B7" w:rsidRPr="004645B7">
                    <w:rPr>
                      <w:rFonts w:cstheme="minorHAnsi"/>
                      <w:b/>
                      <w:sz w:val="18"/>
                      <w:szCs w:val="18"/>
                    </w:rPr>
                    <w:t xml:space="preserve">;  </w:t>
                  </w:r>
                  <w:r w:rsidRPr="004645B7">
                    <w:rPr>
                      <w:rFonts w:cstheme="minorHAnsi"/>
                      <w:b/>
                      <w:sz w:val="18"/>
                      <w:szCs w:val="18"/>
                    </w:rPr>
                    <w:t>Degree and certificate requirements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 xml:space="preserve">;  </w:t>
                  </w:r>
                  <w:r w:rsidRPr="004645B7">
                    <w:rPr>
                      <w:rFonts w:cstheme="minorHAnsi"/>
                      <w:b/>
                      <w:sz w:val="18"/>
                      <w:szCs w:val="18"/>
                    </w:rPr>
                    <w:t>Grading policies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 xml:space="preserve">; </w:t>
                  </w:r>
                  <w:r w:rsidRPr="004645B7">
                    <w:rPr>
                      <w:rFonts w:cstheme="minorHAnsi"/>
                      <w:b/>
                      <w:sz w:val="18"/>
                      <w:szCs w:val="18"/>
                    </w:rPr>
                    <w:t>Education program developme</w:t>
                  </w:r>
                  <w:r w:rsidRPr="004645B7">
                    <w:rPr>
                      <w:b/>
                      <w:sz w:val="18"/>
                      <w:szCs w:val="18"/>
                    </w:rPr>
                    <w:t>nt</w:t>
                  </w:r>
                  <w:r w:rsidRPr="004645B7">
                    <w:rPr>
                      <w:sz w:val="18"/>
                      <w:szCs w:val="18"/>
                    </w:rPr>
                    <w:t>, including staffing priorities</w:t>
                  </w:r>
                  <w:r w:rsidR="004645B7">
                    <w:rPr>
                      <w:sz w:val="18"/>
                      <w:szCs w:val="18"/>
                    </w:rPr>
                    <w:t xml:space="preserve">; 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645B7">
                    <w:rPr>
                      <w:sz w:val="18"/>
                      <w:szCs w:val="18"/>
                    </w:rPr>
                    <w:t xml:space="preserve">Standards or policies regarding </w:t>
                  </w:r>
                  <w:r w:rsidRPr="004645B7">
                    <w:rPr>
                      <w:b/>
                      <w:sz w:val="18"/>
                      <w:szCs w:val="18"/>
                    </w:rPr>
                    <w:t>student preparation and success</w:t>
                  </w:r>
                  <w:r w:rsidR="004645B7" w:rsidRPr="004645B7">
                    <w:rPr>
                      <w:b/>
                      <w:sz w:val="18"/>
                      <w:szCs w:val="18"/>
                    </w:rPr>
                    <w:t>;</w:t>
                  </w:r>
                  <w:r w:rsidR="004645B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645B7" w:rsidRPr="004645B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4645B7">
                    <w:rPr>
                      <w:b/>
                      <w:sz w:val="18"/>
                      <w:szCs w:val="18"/>
                    </w:rPr>
                    <w:t>District and college governance structures</w:t>
                  </w:r>
                  <w:r w:rsidRPr="004645B7">
                    <w:rPr>
                      <w:sz w:val="18"/>
                      <w:szCs w:val="18"/>
                    </w:rPr>
                    <w:t xml:space="preserve"> as related to faculty roles</w:t>
                  </w:r>
                  <w:r w:rsidR="004645B7">
                    <w:rPr>
                      <w:sz w:val="18"/>
                      <w:szCs w:val="18"/>
                    </w:rPr>
                    <w:t xml:space="preserve">; </w:t>
                  </w:r>
                  <w:r w:rsidRPr="004645B7">
                    <w:rPr>
                      <w:sz w:val="18"/>
                      <w:szCs w:val="18"/>
                    </w:rPr>
                    <w:t xml:space="preserve">Faculty roles and involvement in </w:t>
                  </w:r>
                  <w:r w:rsidRPr="004645B7">
                    <w:rPr>
                      <w:b/>
                      <w:sz w:val="18"/>
                      <w:szCs w:val="18"/>
                    </w:rPr>
                    <w:t>accreditation processes including self-study and annual reports</w:t>
                  </w:r>
                  <w:r w:rsidR="004645B7">
                    <w:rPr>
                      <w:sz w:val="18"/>
                      <w:szCs w:val="18"/>
                    </w:rPr>
                    <w:t>;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645B7">
                    <w:rPr>
                      <w:sz w:val="18"/>
                      <w:szCs w:val="18"/>
                    </w:rPr>
                    <w:t>Policies for</w:t>
                  </w:r>
                  <w:r w:rsidRPr="004645B7">
                    <w:rPr>
                      <w:b/>
                      <w:sz w:val="18"/>
                      <w:szCs w:val="18"/>
                    </w:rPr>
                    <w:t xml:space="preserve"> faculty professional development</w:t>
                  </w:r>
                  <w:r w:rsidRPr="004645B7">
                    <w:rPr>
                      <w:sz w:val="18"/>
                      <w:szCs w:val="18"/>
                    </w:rPr>
                    <w:t xml:space="preserve"> activities</w:t>
                  </w:r>
                  <w:r w:rsidR="004645B7">
                    <w:rPr>
                      <w:sz w:val="18"/>
                      <w:szCs w:val="18"/>
                    </w:rPr>
                    <w:t xml:space="preserve">; </w:t>
                  </w:r>
                  <w:r w:rsidRPr="004645B7">
                    <w:rPr>
                      <w:sz w:val="18"/>
                      <w:szCs w:val="18"/>
                    </w:rPr>
                    <w:t xml:space="preserve">Processes for </w:t>
                  </w:r>
                  <w:r w:rsidRPr="004645B7">
                    <w:rPr>
                      <w:b/>
                      <w:sz w:val="18"/>
                      <w:szCs w:val="18"/>
                    </w:rPr>
                    <w:t>program review</w:t>
                  </w:r>
                  <w:r w:rsidR="004645B7">
                    <w:rPr>
                      <w:sz w:val="18"/>
                      <w:szCs w:val="18"/>
                    </w:rPr>
                    <w:t xml:space="preserve">; </w:t>
                  </w:r>
                  <w:r w:rsidRPr="004645B7">
                    <w:rPr>
                      <w:sz w:val="18"/>
                      <w:szCs w:val="18"/>
                    </w:rPr>
                    <w:t xml:space="preserve">Processes </w:t>
                  </w:r>
                  <w:r w:rsidRPr="004645B7">
                    <w:rPr>
                      <w:b/>
                      <w:sz w:val="18"/>
                      <w:szCs w:val="18"/>
                    </w:rPr>
                    <w:t>for institutional planning and budget development</w:t>
                  </w:r>
                  <w:r w:rsidR="004645B7">
                    <w:rPr>
                      <w:sz w:val="18"/>
                      <w:szCs w:val="18"/>
                    </w:rPr>
                    <w:t>;</w:t>
                  </w:r>
                  <w:r w:rsidR="004645B7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4645B7">
                    <w:rPr>
                      <w:sz w:val="18"/>
                      <w:szCs w:val="18"/>
                    </w:rPr>
                    <w:t>Other academic and professional matters as mutually agreed</w:t>
                  </w:r>
                  <w:r>
                    <w:rPr>
                      <w:sz w:val="24"/>
                    </w:rPr>
                    <w:t xml:space="preserve"> </w:t>
                  </w:r>
                  <w:r w:rsidRPr="004645B7">
                    <w:rPr>
                      <w:sz w:val="18"/>
                      <w:szCs w:val="18"/>
                    </w:rPr>
                    <w:t>upon between the Governing Board and the Academic Senate</w:t>
                  </w:r>
                </w:p>
                <w:p w:rsidR="007B79BF" w:rsidRPr="004645B7" w:rsidRDefault="007B79BF" w:rsidP="004645B7">
                  <w:pPr>
                    <w:rPr>
                      <w:sz w:val="16"/>
                      <w:szCs w:val="16"/>
                    </w:rPr>
                  </w:pPr>
                  <w:r w:rsidRPr="007B79BF">
                    <w:rPr>
                      <w:sz w:val="16"/>
                      <w:szCs w:val="16"/>
                    </w:rPr>
                    <w:t xml:space="preserve">The Academic Senate of Oxnard College complies with the </w:t>
                  </w:r>
                  <w:proofErr w:type="gramStart"/>
                  <w:r w:rsidRPr="007B79BF">
                    <w:rPr>
                      <w:sz w:val="16"/>
                      <w:szCs w:val="16"/>
                    </w:rPr>
                    <w:t>ADA .</w:t>
                  </w:r>
                  <w:proofErr w:type="gramEnd"/>
                  <w:r w:rsidRPr="007B79BF">
                    <w:rPr>
                      <w:sz w:val="16"/>
                      <w:szCs w:val="16"/>
                    </w:rPr>
                    <w:t xml:space="preserve"> If you are a member of the public and need accommodations in order to make public comment, please contact Linda </w:t>
                  </w:r>
                  <w:proofErr w:type="spellStart"/>
                  <w:r w:rsidRPr="007B79BF">
                    <w:rPr>
                      <w:sz w:val="16"/>
                      <w:szCs w:val="16"/>
                    </w:rPr>
                    <w:t>Kama’ila</w:t>
                  </w:r>
                  <w:proofErr w:type="spellEnd"/>
                  <w:r w:rsidRPr="007B79BF">
                    <w:rPr>
                      <w:sz w:val="16"/>
                      <w:szCs w:val="16"/>
                    </w:rPr>
                    <w:t xml:space="preserve"> at lkamaila@vcccd.edu in advance of the meeting. The meeting space is accessible, but if other </w:t>
                  </w:r>
                  <w:proofErr w:type="spellStart"/>
                  <w:r w:rsidRPr="007B79BF">
                    <w:rPr>
                      <w:sz w:val="16"/>
                      <w:szCs w:val="16"/>
                    </w:rPr>
                    <w:t>accommodatios</w:t>
                  </w:r>
                  <w:proofErr w:type="spellEnd"/>
                  <w:r w:rsidRPr="007B79BF">
                    <w:rPr>
                      <w:sz w:val="16"/>
                      <w:szCs w:val="16"/>
                    </w:rPr>
                    <w:t xml:space="preserve"> are needed, please </w:t>
                  </w:r>
                  <w:proofErr w:type="gramStart"/>
                  <w:r w:rsidRPr="007B79BF">
                    <w:rPr>
                      <w:sz w:val="16"/>
                      <w:szCs w:val="16"/>
                    </w:rPr>
                    <w:t>advise</w:t>
                  </w:r>
                  <w:proofErr w:type="gramEnd"/>
                  <w:r w:rsidRPr="007B79BF">
                    <w:rPr>
                      <w:sz w:val="16"/>
                      <w:szCs w:val="16"/>
                    </w:rPr>
                    <w:t>.</w:t>
                  </w:r>
                </w:p>
              </w:txbxContent>
            </v:textbox>
            <w10:wrap type="square" anchorx="margin" anchory="margin"/>
          </v:shape>
        </w:pict>
      </w:r>
      <w:r w:rsidR="007B79BF">
        <w:t>Call to Order (2:00 p.m. time certain</w:t>
      </w:r>
    </w:p>
    <w:p w:rsidR="003E6E71" w:rsidRDefault="003E6E71" w:rsidP="003E6E71">
      <w:pPr>
        <w:pStyle w:val="ListParagraph"/>
        <w:numPr>
          <w:ilvl w:val="0"/>
          <w:numId w:val="1"/>
        </w:numPr>
      </w:pPr>
      <w:r>
        <w:t>Executive Session (2:-2:20; personnel discussion; no action items)</w:t>
      </w:r>
    </w:p>
    <w:p w:rsidR="003E6E71" w:rsidRDefault="003E6E71" w:rsidP="003E6E71">
      <w:pPr>
        <w:pStyle w:val="ListParagraph"/>
        <w:numPr>
          <w:ilvl w:val="0"/>
          <w:numId w:val="1"/>
        </w:numPr>
      </w:pPr>
      <w:r>
        <w:t>Regular session –</w:t>
      </w:r>
      <w:r w:rsidR="00CD7D6C">
        <w:t xml:space="preserve"> </w:t>
      </w:r>
      <w:r>
        <w:t>2:30 time certain</w:t>
      </w:r>
    </w:p>
    <w:p w:rsidR="003E6E71" w:rsidRDefault="003E6E71" w:rsidP="003E6E71">
      <w:pPr>
        <w:pStyle w:val="ListParagraph"/>
        <w:numPr>
          <w:ilvl w:val="0"/>
          <w:numId w:val="1"/>
        </w:numPr>
      </w:pPr>
      <w:r>
        <w:t>Announcements &amp; News</w:t>
      </w:r>
    </w:p>
    <w:p w:rsidR="003E6E71" w:rsidRDefault="003E6E71" w:rsidP="003E6E71">
      <w:pPr>
        <w:pStyle w:val="ListParagraph"/>
        <w:ind w:left="1080"/>
      </w:pPr>
      <w:r>
        <w:t>AAUP Conference Washington (October 26-29)</w:t>
      </w:r>
    </w:p>
    <w:p w:rsidR="003E6E71" w:rsidRDefault="007B79BF" w:rsidP="003E6E71">
      <w:pPr>
        <w:pStyle w:val="ListParagraph"/>
        <w:ind w:left="1080"/>
      </w:pPr>
      <w:r>
        <w:t>Hiring on campus</w:t>
      </w:r>
    </w:p>
    <w:p w:rsidR="007B79BF" w:rsidRDefault="007B79BF" w:rsidP="003E6E71">
      <w:pPr>
        <w:pStyle w:val="ListParagraph"/>
        <w:ind w:left="1080"/>
      </w:pPr>
      <w:r>
        <w:t>Chinese delegation</w:t>
      </w:r>
    </w:p>
    <w:p w:rsidR="0043492B" w:rsidRDefault="0043492B" w:rsidP="003E6E71">
      <w:pPr>
        <w:pStyle w:val="ListParagraph"/>
        <w:numPr>
          <w:ilvl w:val="0"/>
          <w:numId w:val="1"/>
        </w:numPr>
      </w:pPr>
      <w:r>
        <w:t xml:space="preserve">Acknowledgement of </w:t>
      </w:r>
      <w:r w:rsidR="003E6E71">
        <w:t>Guest</w:t>
      </w:r>
      <w:r>
        <w:t>s</w:t>
      </w:r>
      <w:r w:rsidR="003E6E71">
        <w:t xml:space="preserve">:  </w:t>
      </w:r>
    </w:p>
    <w:p w:rsidR="003E6E71" w:rsidRDefault="003E6E71" w:rsidP="0043492B">
      <w:pPr>
        <w:pStyle w:val="ListParagraph"/>
        <w:ind w:left="1080"/>
      </w:pPr>
      <w:r>
        <w:t>Diane Rausch (OC Bookstore</w:t>
      </w:r>
      <w:proofErr w:type="gramStart"/>
      <w:r>
        <w:t>)</w:t>
      </w:r>
      <w:r w:rsidR="0043492B">
        <w:t>(</w:t>
      </w:r>
      <w:proofErr w:type="gramEnd"/>
      <w:r w:rsidR="0043492B">
        <w:t>2:45 p.m.)</w:t>
      </w:r>
    </w:p>
    <w:p w:rsidR="0043492B" w:rsidRDefault="0043492B" w:rsidP="0043492B">
      <w:pPr>
        <w:pStyle w:val="ListParagraph"/>
        <w:numPr>
          <w:ilvl w:val="0"/>
          <w:numId w:val="1"/>
        </w:numPr>
      </w:pPr>
      <w:r>
        <w:t xml:space="preserve"> Approval of Minutes</w:t>
      </w:r>
    </w:p>
    <w:p w:rsidR="003E6E71" w:rsidRDefault="003E6E71" w:rsidP="003E6E71">
      <w:pPr>
        <w:pStyle w:val="ListParagraph"/>
        <w:numPr>
          <w:ilvl w:val="0"/>
          <w:numId w:val="1"/>
        </w:numPr>
      </w:pPr>
      <w:r>
        <w:t>Reports</w:t>
      </w:r>
    </w:p>
    <w:p w:rsidR="003E6E71" w:rsidRDefault="003E6E71" w:rsidP="003E6E71">
      <w:pPr>
        <w:pStyle w:val="ListParagraph"/>
        <w:numPr>
          <w:ilvl w:val="0"/>
          <w:numId w:val="2"/>
        </w:numPr>
      </w:pPr>
      <w:r>
        <w:t xml:space="preserve"> President’s Report (</w:t>
      </w:r>
      <w:r w:rsidR="00FD2606">
        <w:t xml:space="preserve">Board meeting, </w:t>
      </w:r>
      <w:r>
        <w:t>Accreditation, ACCJC presentation, district wide planning</w:t>
      </w:r>
      <w:r w:rsidR="002112C6">
        <w:t>, plenary session planning</w:t>
      </w:r>
      <w:r w:rsidR="00CD7D6C">
        <w:t>; personnel commission</w:t>
      </w:r>
      <w:r>
        <w:t>)</w:t>
      </w:r>
    </w:p>
    <w:p w:rsidR="0043492B" w:rsidRDefault="0043492B" w:rsidP="003E6E71">
      <w:pPr>
        <w:pStyle w:val="ListParagraph"/>
        <w:numPr>
          <w:ilvl w:val="0"/>
          <w:numId w:val="2"/>
        </w:numPr>
      </w:pPr>
      <w:r>
        <w:t>Treasurer’s Report</w:t>
      </w:r>
    </w:p>
    <w:p w:rsidR="0048387A" w:rsidRDefault="0048387A" w:rsidP="003E6E71">
      <w:pPr>
        <w:pStyle w:val="ListParagraph"/>
        <w:numPr>
          <w:ilvl w:val="0"/>
          <w:numId w:val="2"/>
        </w:numPr>
      </w:pPr>
      <w:r>
        <w:t>PBC</w:t>
      </w:r>
    </w:p>
    <w:p w:rsidR="003E6E71" w:rsidRDefault="0048387A" w:rsidP="003E6E71">
      <w:pPr>
        <w:pStyle w:val="ListParagraph"/>
        <w:numPr>
          <w:ilvl w:val="0"/>
          <w:numId w:val="2"/>
        </w:numPr>
      </w:pPr>
      <w:r>
        <w:t>DCAS</w:t>
      </w:r>
    </w:p>
    <w:p w:rsidR="00652FFE" w:rsidRDefault="00652FFE" w:rsidP="003E6E71">
      <w:pPr>
        <w:pStyle w:val="ListParagraph"/>
        <w:numPr>
          <w:ilvl w:val="0"/>
          <w:numId w:val="2"/>
        </w:numPr>
      </w:pPr>
      <w:r>
        <w:t>PDC</w:t>
      </w:r>
    </w:p>
    <w:p w:rsidR="002112C6" w:rsidRDefault="0048387A" w:rsidP="002112C6">
      <w:pPr>
        <w:pStyle w:val="ListParagraph"/>
        <w:numPr>
          <w:ilvl w:val="0"/>
          <w:numId w:val="2"/>
        </w:numPr>
      </w:pPr>
      <w:r>
        <w:t>PEP</w:t>
      </w:r>
      <w:r w:rsidR="002112C6">
        <w:t>C</w:t>
      </w:r>
    </w:p>
    <w:p w:rsidR="002112C6" w:rsidRDefault="002112C6" w:rsidP="002112C6">
      <w:pPr>
        <w:pStyle w:val="ListParagraph"/>
        <w:numPr>
          <w:ilvl w:val="0"/>
          <w:numId w:val="2"/>
        </w:numPr>
      </w:pPr>
      <w:r>
        <w:t>Curriculum</w:t>
      </w:r>
    </w:p>
    <w:p w:rsidR="00652FFE" w:rsidRDefault="00652FFE" w:rsidP="002112C6">
      <w:pPr>
        <w:pStyle w:val="ListParagraph"/>
        <w:numPr>
          <w:ilvl w:val="0"/>
          <w:numId w:val="2"/>
        </w:numPr>
      </w:pPr>
      <w:r>
        <w:t>Sabbatical</w:t>
      </w:r>
    </w:p>
    <w:p w:rsidR="002112C6" w:rsidRDefault="002112C6" w:rsidP="002112C6">
      <w:pPr>
        <w:pStyle w:val="ListParagraph"/>
        <w:numPr>
          <w:ilvl w:val="0"/>
          <w:numId w:val="1"/>
        </w:numPr>
      </w:pPr>
      <w:r>
        <w:t xml:space="preserve"> On-going business</w:t>
      </w:r>
    </w:p>
    <w:p w:rsidR="002112C6" w:rsidRDefault="002112C6" w:rsidP="002112C6">
      <w:pPr>
        <w:pStyle w:val="ListParagraph"/>
        <w:numPr>
          <w:ilvl w:val="1"/>
          <w:numId w:val="1"/>
        </w:numPr>
      </w:pPr>
      <w:r>
        <w:t>Revision of OC PGM</w:t>
      </w:r>
    </w:p>
    <w:p w:rsidR="00652FFE" w:rsidRDefault="00CD41C2" w:rsidP="00652FFE">
      <w:pPr>
        <w:pStyle w:val="ListParagraph"/>
        <w:numPr>
          <w:ilvl w:val="1"/>
          <w:numId w:val="1"/>
        </w:numPr>
      </w:pPr>
      <w:r>
        <w:t>Advice to PBC regarding program discontinuance</w:t>
      </w:r>
      <w:r w:rsidR="00CD7D6C">
        <w:t xml:space="preserve"> &amp; planning priorities</w:t>
      </w:r>
    </w:p>
    <w:p w:rsidR="001A5330" w:rsidRDefault="001A5330" w:rsidP="00652FFE">
      <w:pPr>
        <w:pStyle w:val="ListParagraph"/>
        <w:numPr>
          <w:ilvl w:val="1"/>
          <w:numId w:val="1"/>
        </w:numPr>
      </w:pPr>
      <w:r>
        <w:t>Delegates vs. trustees (consult with departments)</w:t>
      </w:r>
    </w:p>
    <w:p w:rsidR="00CD41C2" w:rsidRDefault="001A5330" w:rsidP="00CD41C2">
      <w:pPr>
        <w:pStyle w:val="ListParagraph"/>
        <w:numPr>
          <w:ilvl w:val="0"/>
          <w:numId w:val="1"/>
        </w:numPr>
      </w:pPr>
      <w:r>
        <w:t>New Bu</w:t>
      </w:r>
      <w:r w:rsidR="00CD41C2">
        <w:t>siness</w:t>
      </w:r>
    </w:p>
    <w:p w:rsidR="001A5330" w:rsidRDefault="001A5330" w:rsidP="001A5330">
      <w:pPr>
        <w:pStyle w:val="ListParagraph"/>
        <w:numPr>
          <w:ilvl w:val="1"/>
          <w:numId w:val="1"/>
        </w:numPr>
      </w:pPr>
      <w:r>
        <w:t xml:space="preserve">Priority registration (AP 5055 – first reading of </w:t>
      </w:r>
      <w:r w:rsidR="004645B7">
        <w:t xml:space="preserve">proposed </w:t>
      </w:r>
      <w:r>
        <w:t>revisions)</w:t>
      </w:r>
    </w:p>
    <w:p w:rsidR="00FD2606" w:rsidRDefault="00FD2606" w:rsidP="00FD2606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BP/AP 4255 – Disqualification and Dismissal (First Reading)</w:t>
      </w:r>
    </w:p>
    <w:p w:rsidR="00FD2606" w:rsidRDefault="00FD2606" w:rsidP="00FD2606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AP 4260 – Pre- and Co- Requisites (First Reading)</w:t>
      </w:r>
    </w:p>
    <w:p w:rsidR="00FD2606" w:rsidRDefault="00FD2606" w:rsidP="00FD2606">
      <w:pPr>
        <w:pStyle w:val="ListParagraph"/>
        <w:numPr>
          <w:ilvl w:val="1"/>
          <w:numId w:val="1"/>
        </w:numPr>
        <w:spacing w:after="0" w:line="240" w:lineRule="auto"/>
        <w:contextualSpacing w:val="0"/>
      </w:pPr>
      <w:r>
        <w:t>BP/AP 5010 – Admissions &amp; Concurrent Enrollment (First Reading)</w:t>
      </w:r>
    </w:p>
    <w:p w:rsidR="00652FFE" w:rsidRDefault="00652FFE" w:rsidP="001A5330">
      <w:pPr>
        <w:pStyle w:val="ListParagraph"/>
        <w:numPr>
          <w:ilvl w:val="1"/>
          <w:numId w:val="1"/>
        </w:numPr>
      </w:pPr>
      <w:r>
        <w:t>Integrated Planning Manual (first reading)</w:t>
      </w:r>
    </w:p>
    <w:p w:rsidR="00652FFE" w:rsidRDefault="00652FFE" w:rsidP="00652FFE">
      <w:pPr>
        <w:pStyle w:val="ListParagraph"/>
        <w:numPr>
          <w:ilvl w:val="1"/>
          <w:numId w:val="1"/>
        </w:numPr>
      </w:pPr>
      <w:r>
        <w:t xml:space="preserve"> Study Session:  Budget Allocation Model &amp; Scope of Faculty decision-making</w:t>
      </w:r>
    </w:p>
    <w:p w:rsidR="00652FFE" w:rsidRDefault="00652FFE" w:rsidP="001A5330">
      <w:pPr>
        <w:ind w:left="1080"/>
        <w:jc w:val="both"/>
      </w:pPr>
    </w:p>
    <w:p w:rsidR="002112C6" w:rsidRDefault="002112C6" w:rsidP="002112C6"/>
    <w:sectPr w:rsidR="002112C6" w:rsidSect="00095B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3A" w:rsidRDefault="009E3C3A" w:rsidP="003E6E71">
      <w:pPr>
        <w:spacing w:after="0" w:line="240" w:lineRule="auto"/>
      </w:pPr>
      <w:r>
        <w:separator/>
      </w:r>
    </w:p>
  </w:endnote>
  <w:endnote w:type="continuationSeparator" w:id="0">
    <w:p w:rsidR="009E3C3A" w:rsidRDefault="009E3C3A" w:rsidP="003E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remorITC T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3A" w:rsidRDefault="009E3C3A" w:rsidP="003E6E71">
      <w:pPr>
        <w:spacing w:after="0" w:line="240" w:lineRule="auto"/>
      </w:pPr>
      <w:r>
        <w:separator/>
      </w:r>
    </w:p>
  </w:footnote>
  <w:footnote w:type="continuationSeparator" w:id="0">
    <w:p w:rsidR="009E3C3A" w:rsidRDefault="009E3C3A" w:rsidP="003E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E71" w:rsidRPr="00FD2606" w:rsidRDefault="003E6E71" w:rsidP="003E6E71">
    <w:pPr>
      <w:pStyle w:val="Header"/>
      <w:jc w:val="center"/>
      <w:rPr>
        <w:b/>
      </w:rPr>
    </w:pPr>
    <w:r w:rsidRPr="00FD2606">
      <w:rPr>
        <w:b/>
      </w:rPr>
      <w:t>Agenda – October 22, 2012 Meeting of the Oxnard College Academic Senate</w:t>
    </w:r>
  </w:p>
  <w:p w:rsidR="003E6E71" w:rsidRPr="00FD2606" w:rsidRDefault="003E6E71" w:rsidP="003E6E71">
    <w:pPr>
      <w:pStyle w:val="Header"/>
      <w:jc w:val="center"/>
      <w:rPr>
        <w:b/>
      </w:rPr>
    </w:pPr>
    <w:r w:rsidRPr="00FD2606">
      <w:rPr>
        <w:b/>
      </w:rPr>
      <w:t>LLRC-101; 2:00 p.m.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CB8"/>
    <w:multiLevelType w:val="hybridMultilevel"/>
    <w:tmpl w:val="FA4AAB3A"/>
    <w:lvl w:ilvl="0" w:tplc="92CC1F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CD4FB1"/>
    <w:multiLevelType w:val="hybridMultilevel"/>
    <w:tmpl w:val="63763B68"/>
    <w:lvl w:ilvl="0" w:tplc="38928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74669"/>
    <w:multiLevelType w:val="hybridMultilevel"/>
    <w:tmpl w:val="5DB08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A01FA"/>
    <w:multiLevelType w:val="hybridMultilevel"/>
    <w:tmpl w:val="3C3E9440"/>
    <w:lvl w:ilvl="0" w:tplc="00028C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E71"/>
    <w:rsid w:val="00095BB3"/>
    <w:rsid w:val="001A5330"/>
    <w:rsid w:val="002112C6"/>
    <w:rsid w:val="003E6E71"/>
    <w:rsid w:val="0043492B"/>
    <w:rsid w:val="004645B7"/>
    <w:rsid w:val="0048387A"/>
    <w:rsid w:val="004D6C43"/>
    <w:rsid w:val="00652FFE"/>
    <w:rsid w:val="007B79BF"/>
    <w:rsid w:val="009E3C3A"/>
    <w:rsid w:val="00CD41C2"/>
    <w:rsid w:val="00CD7D6C"/>
    <w:rsid w:val="00F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B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E71"/>
  </w:style>
  <w:style w:type="paragraph" w:styleId="Footer">
    <w:name w:val="footer"/>
    <w:basedOn w:val="Normal"/>
    <w:link w:val="FooterChar"/>
    <w:uiPriority w:val="99"/>
    <w:semiHidden/>
    <w:unhideWhenUsed/>
    <w:rsid w:val="003E6E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E71"/>
  </w:style>
  <w:style w:type="paragraph" w:styleId="ListParagraph">
    <w:name w:val="List Paragraph"/>
    <w:basedOn w:val="Normal"/>
    <w:uiPriority w:val="99"/>
    <w:qFormat/>
    <w:rsid w:val="003E6E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2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12C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160</Words>
  <Characters>916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vcccd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vcccd</dc:creator>
  <cp:lastModifiedBy>vcccd</cp:lastModifiedBy>
  <cp:revision>1</cp:revision>
  <dcterms:created xsi:type="dcterms:W3CDTF">2012-10-16T17:59:00Z</dcterms:created>
  <dcterms:modified xsi:type="dcterms:W3CDTF">2012-10-16T21:29:00Z</dcterms:modified>
</cp:coreProperties>
</file>