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BF" w:rsidRPr="001E58B1" w:rsidRDefault="00254FBF" w:rsidP="00F151CA">
      <w:pPr>
        <w:spacing w:after="0" w:line="240" w:lineRule="auto"/>
        <w:rPr>
          <w:b/>
          <w:bCs/>
          <w:sz w:val="20"/>
          <w:szCs w:val="20"/>
        </w:rPr>
      </w:pPr>
    </w:p>
    <w:p w:rsidR="00254FBF" w:rsidRPr="0094058E" w:rsidRDefault="00254FBF" w:rsidP="00F46962">
      <w:pPr>
        <w:pStyle w:val="ListParagraph"/>
        <w:spacing w:after="0" w:line="240" w:lineRule="auto"/>
        <w:ind w:left="1080"/>
        <w:jc w:val="center"/>
        <w:rPr>
          <w:b/>
          <w:bCs/>
        </w:rPr>
      </w:pPr>
      <w:smartTag w:uri="urn:schemas-microsoft-com:office:smarttags" w:element="place">
        <w:smartTag w:uri="urn:schemas-microsoft-com:office:smarttags" w:element="PlaceName">
          <w:r w:rsidRPr="00F46962">
            <w:rPr>
              <w:b/>
              <w:bCs/>
              <w:sz w:val="24"/>
              <w:szCs w:val="24"/>
            </w:rPr>
            <w:t>Oxnard</w:t>
          </w:r>
        </w:smartTag>
        <w:r w:rsidRPr="00F46962">
          <w:rPr>
            <w:b/>
            <w:bCs/>
            <w:sz w:val="24"/>
            <w:szCs w:val="24"/>
          </w:rPr>
          <w:t xml:space="preserve"> </w:t>
        </w:r>
        <w:smartTag w:uri="urn:schemas-microsoft-com:office:smarttags" w:element="PlaceType">
          <w:r w:rsidRPr="00F46962">
            <w:rPr>
              <w:b/>
              <w:bCs/>
              <w:sz w:val="24"/>
              <w:szCs w:val="24"/>
            </w:rPr>
            <w:t>College</w:t>
          </w:r>
        </w:smartTag>
      </w:smartTag>
      <w:r w:rsidRPr="00F46962">
        <w:rPr>
          <w:b/>
          <w:bCs/>
          <w:sz w:val="24"/>
          <w:szCs w:val="24"/>
        </w:rPr>
        <w:t xml:space="preserve"> Academic Senate Agenda</w:t>
      </w:r>
    </w:p>
    <w:p w:rsidR="00254FBF" w:rsidRPr="00F46962" w:rsidRDefault="00254FBF" w:rsidP="00F46962">
      <w:pPr>
        <w:pStyle w:val="ListParagraph"/>
        <w:spacing w:after="0" w:line="240" w:lineRule="auto"/>
        <w:ind w:left="1080"/>
        <w:jc w:val="center"/>
        <w:rPr>
          <w:b/>
          <w:bCs/>
        </w:rPr>
      </w:pPr>
      <w:r>
        <w:rPr>
          <w:b/>
          <w:bCs/>
        </w:rPr>
        <w:t>Monday, May 13</w:t>
      </w:r>
      <w:r w:rsidRPr="0094058E">
        <w:rPr>
          <w:b/>
          <w:bCs/>
        </w:rPr>
        <w:t>, 2013  2:00 pm</w:t>
      </w:r>
      <w:r>
        <w:rPr>
          <w:b/>
          <w:bCs/>
        </w:rPr>
        <w:t xml:space="preserve">, </w:t>
      </w:r>
      <w:r w:rsidRPr="00F46962">
        <w:rPr>
          <w:b/>
          <w:bCs/>
        </w:rPr>
        <w:t>LLRC-101</w:t>
      </w:r>
    </w:p>
    <w:p w:rsidR="00254FBF" w:rsidRDefault="00254FBF" w:rsidP="0094058E">
      <w:pPr>
        <w:pStyle w:val="ListParagraph"/>
        <w:numPr>
          <w:ilvl w:val="0"/>
          <w:numId w:val="1"/>
        </w:numPr>
        <w:spacing w:after="0" w:line="240" w:lineRule="auto"/>
      </w:pPr>
      <w:r>
        <w:t>Call to Order</w:t>
      </w:r>
    </w:p>
    <w:p w:rsidR="00254FBF" w:rsidRDefault="00254FBF" w:rsidP="00836CC5">
      <w:pPr>
        <w:pStyle w:val="ListParagraph"/>
        <w:spacing w:after="0" w:line="240" w:lineRule="auto"/>
        <w:ind w:left="1080"/>
      </w:pPr>
      <w:r>
        <w:t>Changes to agenda?</w:t>
      </w:r>
    </w:p>
    <w:p w:rsidR="00254FBF" w:rsidRDefault="00254FBF" w:rsidP="0075058B">
      <w:pPr>
        <w:pStyle w:val="ListParagraph"/>
        <w:numPr>
          <w:ilvl w:val="0"/>
          <w:numId w:val="1"/>
        </w:numPr>
        <w:spacing w:after="0" w:line="240" w:lineRule="auto"/>
      </w:pPr>
      <w:r>
        <w:t>Public Comments &amp; Acknowledge of Guests</w:t>
      </w:r>
    </w:p>
    <w:p w:rsidR="00254FBF" w:rsidRDefault="00254FBF" w:rsidP="00462209">
      <w:pPr>
        <w:pStyle w:val="ListParagraph"/>
        <w:spacing w:after="0" w:line="240" w:lineRule="auto"/>
        <w:ind w:left="1080"/>
      </w:pPr>
      <w:r>
        <w:t>Recognition of guests:  Debbie Guzman and Ana Maria Valle</w:t>
      </w:r>
    </w:p>
    <w:p w:rsidR="00254FBF" w:rsidRDefault="00254FBF" w:rsidP="00462209">
      <w:pPr>
        <w:pStyle w:val="ListParagraph"/>
        <w:spacing w:after="0" w:line="240" w:lineRule="auto"/>
        <w:ind w:left="1080"/>
      </w:pPr>
      <w:r>
        <w:t>Dr. Richard Durán (2:30 time certain)</w:t>
      </w:r>
    </w:p>
    <w:p w:rsidR="00254FBF" w:rsidRDefault="00254FBF" w:rsidP="00F46962">
      <w:pPr>
        <w:pStyle w:val="ListParagraph"/>
        <w:numPr>
          <w:ilvl w:val="0"/>
          <w:numId w:val="1"/>
        </w:numPr>
        <w:spacing w:after="0" w:line="240" w:lineRule="auto"/>
      </w:pPr>
      <w:r>
        <w:t>Announcements</w:t>
      </w:r>
    </w:p>
    <w:p w:rsidR="00254FBF" w:rsidRDefault="00254FBF" w:rsidP="00EA512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Approval of minutes - </w:t>
      </w:r>
      <w:bookmarkStart w:id="0" w:name="_GoBack"/>
      <w:bookmarkEnd w:id="0"/>
      <w:r>
        <w:t>April 22, 2013</w:t>
      </w:r>
    </w:p>
    <w:p w:rsidR="00254FBF" w:rsidRDefault="00254FBF" w:rsidP="00F11E6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 Treasurer’s Report</w:t>
      </w:r>
    </w:p>
    <w:p w:rsidR="00254FBF" w:rsidRPr="00A16D78" w:rsidRDefault="00254FBF" w:rsidP="0075058B">
      <w:pPr>
        <w:spacing w:after="0" w:line="240" w:lineRule="auto"/>
      </w:pPr>
    </w:p>
    <w:p w:rsidR="00254FBF" w:rsidRDefault="00254FBF" w:rsidP="00F151CA">
      <w:pPr>
        <w:pStyle w:val="ListParagraph"/>
        <w:numPr>
          <w:ilvl w:val="0"/>
          <w:numId w:val="1"/>
        </w:numPr>
        <w:spacing w:after="0" w:line="240" w:lineRule="auto"/>
      </w:pPr>
      <w:r>
        <w:t>Study Sessions</w:t>
      </w:r>
    </w:p>
    <w:p w:rsidR="00254FBF" w:rsidRDefault="00254FBF" w:rsidP="00F11E6F">
      <w:pPr>
        <w:pStyle w:val="ListParagraph"/>
        <w:numPr>
          <w:ilvl w:val="1"/>
          <w:numId w:val="1"/>
        </w:numPr>
        <w:spacing w:after="0" w:line="240" w:lineRule="auto"/>
      </w:pPr>
      <w:r>
        <w:t>Program Effectiveness and Review Results</w:t>
      </w:r>
    </w:p>
    <w:p w:rsidR="00254FBF" w:rsidRDefault="00254FBF" w:rsidP="00F11E6F">
      <w:pPr>
        <w:pStyle w:val="ListParagraph"/>
        <w:numPr>
          <w:ilvl w:val="1"/>
          <w:numId w:val="1"/>
        </w:numPr>
        <w:spacing w:after="0" w:line="240" w:lineRule="auto"/>
      </w:pPr>
      <w:r>
        <w:t>Broadening the dialogue on Completion and Success</w:t>
      </w:r>
    </w:p>
    <w:p w:rsidR="00254FBF" w:rsidRDefault="00254FBF" w:rsidP="00F11E6F">
      <w:pPr>
        <w:pStyle w:val="ListParagraph"/>
        <w:numPr>
          <w:ilvl w:val="1"/>
          <w:numId w:val="1"/>
        </w:numPr>
        <w:spacing w:after="0" w:line="240" w:lineRule="auto"/>
      </w:pPr>
      <w:r>
        <w:t>2012-13 – what’s going to change?</w:t>
      </w:r>
    </w:p>
    <w:p w:rsidR="00254FBF" w:rsidRDefault="00254FBF" w:rsidP="00336761">
      <w:pPr>
        <w:spacing w:after="0" w:line="240" w:lineRule="auto"/>
      </w:pPr>
    </w:p>
    <w:p w:rsidR="00254FBF" w:rsidRDefault="00254FBF" w:rsidP="00462209">
      <w:pPr>
        <w:pStyle w:val="ListParagraph"/>
        <w:numPr>
          <w:ilvl w:val="0"/>
          <w:numId w:val="1"/>
        </w:numPr>
        <w:spacing w:after="0" w:line="240" w:lineRule="auto"/>
      </w:pPr>
      <w:r>
        <w:t>Action Items</w:t>
      </w:r>
    </w:p>
    <w:p w:rsidR="00254FBF" w:rsidRDefault="00254FBF" w:rsidP="00336761">
      <w:pPr>
        <w:pStyle w:val="ListParagraph"/>
        <w:numPr>
          <w:ilvl w:val="1"/>
          <w:numId w:val="1"/>
        </w:numPr>
        <w:spacing w:after="0" w:line="240" w:lineRule="auto"/>
      </w:pPr>
      <w:r>
        <w:t>Memorandum of Understanding among three Senates (placeholder)</w:t>
      </w:r>
    </w:p>
    <w:p w:rsidR="00254FBF" w:rsidRDefault="00254FBF" w:rsidP="00336761">
      <w:pPr>
        <w:pStyle w:val="ListParagraph"/>
        <w:numPr>
          <w:ilvl w:val="1"/>
          <w:numId w:val="1"/>
        </w:numPr>
        <w:spacing w:after="0" w:line="240" w:lineRule="auto"/>
      </w:pPr>
      <w:r>
        <w:t>Faculty Get Together – earlier on Graduation Day?</w:t>
      </w:r>
    </w:p>
    <w:p w:rsidR="00254FBF" w:rsidRDefault="00254FBF" w:rsidP="00336761">
      <w:pPr>
        <w:pStyle w:val="ListParagraph"/>
        <w:numPr>
          <w:ilvl w:val="1"/>
          <w:numId w:val="1"/>
        </w:numPr>
        <w:spacing w:after="0" w:line="240" w:lineRule="auto"/>
      </w:pPr>
      <w:r>
        <w:t>Accreditation Midterm Report</w:t>
      </w:r>
    </w:p>
    <w:p w:rsidR="00254FBF" w:rsidRDefault="00254FBF" w:rsidP="00462209">
      <w:pPr>
        <w:pStyle w:val="ListParagraph"/>
        <w:numPr>
          <w:ilvl w:val="1"/>
          <w:numId w:val="1"/>
        </w:numPr>
        <w:spacing w:after="0" w:line="240" w:lineRule="auto"/>
      </w:pPr>
      <w:r>
        <w:t>Ongoing policy review:  AP 5055 (Enrollment Priorities);  BP 2510 (Shared Governance); BP/AP 4240 (Academic Renewal)(tabled until August)</w:t>
      </w:r>
    </w:p>
    <w:p w:rsidR="00254FBF" w:rsidRDefault="00254FBF" w:rsidP="003634B4">
      <w:pPr>
        <w:pStyle w:val="ListParagraph"/>
        <w:numPr>
          <w:ilvl w:val="0"/>
          <w:numId w:val="1"/>
        </w:numPr>
        <w:spacing w:after="0" w:line="240" w:lineRule="auto"/>
      </w:pPr>
      <w:r>
        <w:t>New Business</w:t>
      </w:r>
    </w:p>
    <w:p w:rsidR="00254FBF" w:rsidRDefault="00254FBF" w:rsidP="003634B4">
      <w:pPr>
        <w:pStyle w:val="ListParagraph"/>
        <w:numPr>
          <w:ilvl w:val="1"/>
          <w:numId w:val="1"/>
        </w:numPr>
        <w:spacing w:after="0" w:line="240" w:lineRule="auto"/>
      </w:pPr>
      <w:r>
        <w:t>District Educational Master Plan</w:t>
      </w:r>
    </w:p>
    <w:p w:rsidR="00254FBF" w:rsidRDefault="00254FBF" w:rsidP="003634B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District AP 7120 F (Interim Hiring Policy) </w:t>
      </w:r>
    </w:p>
    <w:p w:rsidR="00254FBF" w:rsidRDefault="00254FBF" w:rsidP="003634B4">
      <w:pPr>
        <w:pStyle w:val="ListParagraph"/>
        <w:numPr>
          <w:ilvl w:val="1"/>
          <w:numId w:val="1"/>
        </w:numPr>
        <w:spacing w:after="0" w:line="240" w:lineRule="auto"/>
      </w:pPr>
      <w:r>
        <w:t>BP/AP 4022 Course Approval</w:t>
      </w:r>
    </w:p>
    <w:p w:rsidR="00254FBF" w:rsidRDefault="00254FBF" w:rsidP="0075058B">
      <w:pPr>
        <w:pStyle w:val="ListParagraph"/>
        <w:spacing w:after="0" w:line="240" w:lineRule="auto"/>
        <w:ind w:left="1440"/>
      </w:pPr>
    </w:p>
    <w:p w:rsidR="00254FBF" w:rsidRDefault="00254FBF" w:rsidP="00752FBD">
      <w:pPr>
        <w:pStyle w:val="ListParagraph"/>
        <w:numPr>
          <w:ilvl w:val="0"/>
          <w:numId w:val="1"/>
        </w:numPr>
        <w:spacing w:after="0" w:line="240" w:lineRule="auto"/>
      </w:pPr>
      <w:r>
        <w:t>President’s Report  (District Committees; Plenary Session reports are above under Study Sessions)</w:t>
      </w:r>
    </w:p>
    <w:p w:rsidR="00254FBF" w:rsidRDefault="00254FBF" w:rsidP="00F151CA">
      <w:pPr>
        <w:pStyle w:val="ListParagraph"/>
        <w:numPr>
          <w:ilvl w:val="0"/>
          <w:numId w:val="1"/>
        </w:numPr>
        <w:spacing w:after="0"/>
      </w:pPr>
      <w:r>
        <w:t>Senate Subcommittee reports</w:t>
      </w:r>
    </w:p>
    <w:p w:rsidR="00254FBF" w:rsidRDefault="00254FBF" w:rsidP="00F151CA">
      <w:pPr>
        <w:pStyle w:val="ListParagraph"/>
        <w:numPr>
          <w:ilvl w:val="1"/>
          <w:numId w:val="1"/>
        </w:numPr>
        <w:spacing w:after="0"/>
      </w:pPr>
      <w:r>
        <w:t xml:space="preserve">Curriculum Committee report </w:t>
      </w:r>
    </w:p>
    <w:p w:rsidR="00254FBF" w:rsidRDefault="00254FBF" w:rsidP="00F151CA">
      <w:pPr>
        <w:pStyle w:val="ListParagraph"/>
        <w:numPr>
          <w:ilvl w:val="1"/>
          <w:numId w:val="1"/>
        </w:numPr>
        <w:spacing w:after="0"/>
      </w:pPr>
      <w:r>
        <w:t xml:space="preserve">PEPC </w:t>
      </w:r>
    </w:p>
    <w:p w:rsidR="00254FBF" w:rsidRDefault="00254FBF" w:rsidP="00F11E6F">
      <w:pPr>
        <w:pStyle w:val="ListParagraph"/>
        <w:numPr>
          <w:ilvl w:val="1"/>
          <w:numId w:val="1"/>
        </w:numPr>
        <w:spacing w:after="0"/>
      </w:pPr>
      <w:r>
        <w:t xml:space="preserve">CUDS </w:t>
      </w:r>
    </w:p>
    <w:p w:rsidR="00254FBF" w:rsidRDefault="00254FBF" w:rsidP="00F11E6F">
      <w:pPr>
        <w:pStyle w:val="ListParagraph"/>
        <w:numPr>
          <w:ilvl w:val="1"/>
          <w:numId w:val="1"/>
        </w:numPr>
        <w:spacing w:after="0"/>
      </w:pPr>
      <w:r>
        <w:t xml:space="preserve">AFT  </w:t>
      </w:r>
    </w:p>
    <w:p w:rsidR="00254FBF" w:rsidRDefault="00254FBF" w:rsidP="00F11E6F">
      <w:pPr>
        <w:pStyle w:val="ListParagraph"/>
        <w:numPr>
          <w:ilvl w:val="1"/>
          <w:numId w:val="1"/>
        </w:numPr>
        <w:spacing w:after="0"/>
      </w:pPr>
      <w:r>
        <w:t>Sabbatical Committee</w:t>
      </w:r>
    </w:p>
    <w:p w:rsidR="00254FBF" w:rsidRDefault="00254FBF" w:rsidP="00F151CA">
      <w:pPr>
        <w:pStyle w:val="ListParagraph"/>
        <w:numPr>
          <w:ilvl w:val="1"/>
          <w:numId w:val="1"/>
        </w:numPr>
        <w:spacing w:after="0" w:line="240" w:lineRule="auto"/>
      </w:pPr>
      <w:r>
        <w:t>Other Senate Committees reports (if any)</w:t>
      </w:r>
    </w:p>
    <w:p w:rsidR="00254FBF" w:rsidRDefault="00254FBF" w:rsidP="00F151CA">
      <w:pPr>
        <w:pStyle w:val="ListParagraph"/>
        <w:numPr>
          <w:ilvl w:val="0"/>
          <w:numId w:val="1"/>
        </w:numPr>
        <w:spacing w:after="0" w:line="240" w:lineRule="auto"/>
      </w:pPr>
      <w:r>
        <w:t>Campus Committee reports</w:t>
      </w:r>
    </w:p>
    <w:p w:rsidR="00254FBF" w:rsidRDefault="00254FBF" w:rsidP="00F151CA">
      <w:pPr>
        <w:pStyle w:val="ListParagraph"/>
        <w:numPr>
          <w:ilvl w:val="1"/>
          <w:numId w:val="1"/>
        </w:numPr>
        <w:spacing w:after="0" w:line="240" w:lineRule="auto"/>
      </w:pPr>
      <w:r>
        <w:t>Campus Committees reports  (if any)</w:t>
      </w:r>
    </w:p>
    <w:p w:rsidR="00254FBF" w:rsidRDefault="00254FBF" w:rsidP="00752FBD">
      <w:pPr>
        <w:pStyle w:val="ListParagraph"/>
        <w:numPr>
          <w:ilvl w:val="0"/>
          <w:numId w:val="1"/>
        </w:numPr>
        <w:spacing w:after="0"/>
      </w:pPr>
      <w:r>
        <w:t>Adjournment</w:t>
      </w:r>
    </w:p>
    <w:p w:rsidR="00254FBF" w:rsidRDefault="00254FBF" w:rsidP="00752FBD">
      <w:pPr>
        <w:spacing w:after="0"/>
      </w:pPr>
    </w:p>
    <w:p w:rsidR="00254FBF" w:rsidRPr="00752FBD" w:rsidRDefault="00254FBF" w:rsidP="00752FBD">
      <w:pPr>
        <w:spacing w:after="0"/>
        <w:rPr>
          <w:sz w:val="20"/>
          <w:szCs w:val="20"/>
        </w:rPr>
      </w:pPr>
      <w:r w:rsidRPr="00752FBD">
        <w:rPr>
          <w:sz w:val="20"/>
          <w:szCs w:val="20"/>
        </w:rPr>
        <w:t xml:space="preserve">Academic Senate means an organization whose primary function is to make recommendations with respect to academic and professional matters.  “Academic and Professional matters” means the </w:t>
      </w:r>
      <w:r>
        <w:rPr>
          <w:sz w:val="20"/>
          <w:szCs w:val="20"/>
        </w:rPr>
        <w:t>f</w:t>
      </w:r>
      <w:r w:rsidRPr="00752FBD">
        <w:rPr>
          <w:sz w:val="20"/>
          <w:szCs w:val="20"/>
        </w:rPr>
        <w:t>ollowing policy development and implementation matters:</w:t>
      </w:r>
    </w:p>
    <w:p w:rsidR="00254FBF" w:rsidRPr="001D6C17" w:rsidRDefault="00254FBF" w:rsidP="00752FBD">
      <w:pPr>
        <w:spacing w:after="0"/>
        <w:rPr>
          <w:b/>
          <w:sz w:val="20"/>
          <w:szCs w:val="20"/>
        </w:rPr>
        <w:sectPr w:rsidR="00254FBF" w:rsidRPr="001D6C17" w:rsidSect="003D7F06">
          <w:headerReference w:type="default" r:id="rId7"/>
          <w:footerReference w:type="default" r:id="rId8"/>
          <w:pgSz w:w="12240" w:h="15840"/>
          <w:pgMar w:top="985" w:right="878" w:bottom="1080" w:left="878" w:header="0" w:footer="797" w:gutter="0"/>
          <w:pgNumType w:start="1"/>
          <w:cols w:space="720"/>
        </w:sectPr>
      </w:pPr>
      <w:r w:rsidRPr="001D6C17">
        <w:rPr>
          <w:b/>
          <w:sz w:val="20"/>
          <w:szCs w:val="20"/>
        </w:rPr>
        <w:t>1. Curriculum, including establishing prerequisites;  2. Degree &amp; Certificate Requirements;  3. Grading Policies;  4. Educational Program Development;  5 .Standards &amp; Policies regarding Student Preparation and Success;  6. College governance structures, as related to faculty roles;  7. Faculty roles and involvement in accreditation process; 8. Policies for faculty professional development activities; 9. Processes for program review; 10. Processes for institutional planning and budget development and other academic and professional matters as</w:t>
      </w:r>
      <w:r>
        <w:rPr>
          <w:b/>
          <w:sz w:val="20"/>
          <w:szCs w:val="20"/>
        </w:rPr>
        <w:t xml:space="preserve"> mutually agreed upon.</w:t>
      </w:r>
    </w:p>
    <w:p w:rsidR="00254FBF" w:rsidRDefault="00254FBF"/>
    <w:sectPr w:rsidR="00254FBF" w:rsidSect="00A80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FBF" w:rsidRDefault="00254FBF" w:rsidP="001B0D8B">
      <w:pPr>
        <w:spacing w:after="0" w:line="240" w:lineRule="auto"/>
      </w:pPr>
      <w:r>
        <w:separator/>
      </w:r>
    </w:p>
  </w:endnote>
  <w:endnote w:type="continuationSeparator" w:id="0">
    <w:p w:rsidR="00254FBF" w:rsidRDefault="00254FBF" w:rsidP="001B0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FBF" w:rsidRDefault="00254FBF">
    <w:pPr>
      <w:spacing w:after="0"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524.65pt;margin-top:755.65pt;width:17.35pt;height:10pt;z-index:-251656192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" filled="f" stroked="f">
          <v:textbox style="mso-next-textbox:#Text Box 2" inset="0,0,0,0">
            <w:txbxContent>
              <w:p w:rsidR="00254FBF" w:rsidRDefault="00254FBF">
                <w:pPr>
                  <w:spacing w:after="0" w:line="184" w:lineRule="exact"/>
                  <w:ind w:left="40" w:right="-2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252525"/>
                    <w:sz w:val="16"/>
                    <w:szCs w:val="16"/>
                  </w:rPr>
                  <w:fldChar w:fldCharType="begin"/>
                </w:r>
                <w:r>
                  <w:rPr>
                    <w:rFonts w:ascii="Arial" w:hAnsi="Arial" w:cs="Arial"/>
                    <w:color w:val="252525"/>
                    <w:sz w:val="16"/>
                    <w:szCs w:val="16"/>
                  </w:rPr>
                  <w:instrText xml:space="preserve"> PAGE </w:instrText>
                </w:r>
                <w:r>
                  <w:rPr>
                    <w:rFonts w:ascii="Arial" w:hAnsi="Arial" w:cs="Arial"/>
                    <w:color w:val="252525"/>
                    <w:sz w:val="16"/>
                    <w:szCs w:val="16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color w:val="252525"/>
                    <w:sz w:val="16"/>
                    <w:szCs w:val="16"/>
                  </w:rPr>
                  <w:t>2</w:t>
                </w:r>
                <w:r>
                  <w:rPr>
                    <w:rFonts w:ascii="Arial" w:hAnsi="Arial" w:cs="Arial"/>
                    <w:color w:val="252525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FBF" w:rsidRDefault="00254FBF" w:rsidP="001B0D8B">
      <w:pPr>
        <w:spacing w:after="0" w:line="240" w:lineRule="auto"/>
      </w:pPr>
      <w:r>
        <w:separator/>
      </w:r>
    </w:p>
  </w:footnote>
  <w:footnote w:type="continuationSeparator" w:id="0">
    <w:p w:rsidR="00254FBF" w:rsidRDefault="00254FBF" w:rsidP="001B0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FBF" w:rsidRDefault="00254FBF" w:rsidP="002429D8">
    <w:pPr>
      <w:spacing w:after="0" w:line="240" w:lineRule="auto"/>
      <w:jc w:val="center"/>
      <w:rPr>
        <w:sz w:val="2"/>
      </w:rPr>
    </w:pPr>
    <w:r>
      <w:rPr>
        <w:sz w:val="2"/>
      </w:rPr>
      <w:t>.</w:t>
    </w:r>
  </w:p>
  <w:p w:rsidR="00254FBF" w:rsidRDefault="00254FBF" w:rsidP="002429D8">
    <w:pPr>
      <w:spacing w:after="0" w:line="240" w:lineRule="auto"/>
      <w:jc w:val="center"/>
      <w:rPr>
        <w:sz w:val="2"/>
      </w:rPr>
    </w:pPr>
    <w:r>
      <w:rPr>
        <w:sz w:val="2"/>
      </w:rPr>
      <w:t xml:space="preserve"> </w:t>
    </w:r>
  </w:p>
  <w:p w:rsidR="00254FBF" w:rsidRDefault="00254FBF" w:rsidP="002429D8">
    <w:pPr>
      <w:spacing w:after="0" w:line="240" w:lineRule="auto"/>
      <w:jc w:val="center"/>
      <w:rPr>
        <w:sz w:val="2"/>
      </w:rPr>
    </w:pPr>
  </w:p>
  <w:p w:rsidR="00254FBF" w:rsidRDefault="00254FBF" w:rsidP="002429D8">
    <w:pPr>
      <w:spacing w:after="0" w:line="240" w:lineRule="auto"/>
      <w:jc w:val="center"/>
      <w:rPr>
        <w:sz w:val="2"/>
      </w:rPr>
    </w:pPr>
  </w:p>
  <w:p w:rsidR="00254FBF" w:rsidRDefault="00254FBF" w:rsidP="0094058E">
    <w:pPr>
      <w:spacing w:after="0" w:line="240" w:lineRule="auto"/>
      <w:jc w:val="center"/>
      <w:rPr>
        <w:sz w:val="2"/>
      </w:rPr>
    </w:pPr>
    <w:r>
      <w:rPr>
        <w:sz w:val="2"/>
      </w:rPr>
      <w:t xml:space="preserve"> </w:t>
    </w:r>
  </w:p>
  <w:p w:rsidR="00254FBF" w:rsidRDefault="00254FBF" w:rsidP="0094058E">
    <w:pPr>
      <w:spacing w:after="0" w:line="240" w:lineRule="auto"/>
      <w:jc w:val="center"/>
      <w:rPr>
        <w:sz w:val="2"/>
      </w:rPr>
    </w:pPr>
  </w:p>
  <w:p w:rsidR="00254FBF" w:rsidRDefault="00254FBF" w:rsidP="0094058E">
    <w:pPr>
      <w:spacing w:after="0" w:line="240" w:lineRule="auto"/>
      <w:jc w:val="center"/>
      <w:rPr>
        <w:sz w:val="2"/>
      </w:rPr>
    </w:pPr>
  </w:p>
  <w:p w:rsidR="00254FBF" w:rsidRDefault="00254FBF">
    <w:pPr>
      <w:spacing w:after="0" w:line="240" w:lineRule="atLeas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A01FA"/>
    <w:multiLevelType w:val="hybridMultilevel"/>
    <w:tmpl w:val="3C3E9440"/>
    <w:lvl w:ilvl="0" w:tplc="00028CB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51CA"/>
    <w:rsid w:val="0000252C"/>
    <w:rsid w:val="00013D5B"/>
    <w:rsid w:val="001306A5"/>
    <w:rsid w:val="0013206B"/>
    <w:rsid w:val="00142CC6"/>
    <w:rsid w:val="001B0D8B"/>
    <w:rsid w:val="001D6C17"/>
    <w:rsid w:val="001E58B1"/>
    <w:rsid w:val="002429D8"/>
    <w:rsid w:val="0024528B"/>
    <w:rsid w:val="00254FBF"/>
    <w:rsid w:val="002B5666"/>
    <w:rsid w:val="00336761"/>
    <w:rsid w:val="003634B4"/>
    <w:rsid w:val="00376539"/>
    <w:rsid w:val="003D05C6"/>
    <w:rsid w:val="003D7F06"/>
    <w:rsid w:val="004409AE"/>
    <w:rsid w:val="00462209"/>
    <w:rsid w:val="004B1078"/>
    <w:rsid w:val="004F1841"/>
    <w:rsid w:val="005864A5"/>
    <w:rsid w:val="00595F87"/>
    <w:rsid w:val="006C60FB"/>
    <w:rsid w:val="006D50C8"/>
    <w:rsid w:val="0075058B"/>
    <w:rsid w:val="00752FBD"/>
    <w:rsid w:val="0081460E"/>
    <w:rsid w:val="00830F5C"/>
    <w:rsid w:val="00836CC5"/>
    <w:rsid w:val="0094058E"/>
    <w:rsid w:val="00A16D78"/>
    <w:rsid w:val="00A5344B"/>
    <w:rsid w:val="00A80452"/>
    <w:rsid w:val="00B71E49"/>
    <w:rsid w:val="00B801AB"/>
    <w:rsid w:val="00C23B7D"/>
    <w:rsid w:val="00CD71A5"/>
    <w:rsid w:val="00D04594"/>
    <w:rsid w:val="00E76793"/>
    <w:rsid w:val="00EA5125"/>
    <w:rsid w:val="00EF07ED"/>
    <w:rsid w:val="00F11E6F"/>
    <w:rsid w:val="00F151CA"/>
    <w:rsid w:val="00F46962"/>
    <w:rsid w:val="00F5392E"/>
    <w:rsid w:val="00F6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1CA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151CA"/>
    <w:pPr>
      <w:ind w:left="720"/>
    </w:pPr>
  </w:style>
  <w:style w:type="paragraph" w:styleId="NormalWeb">
    <w:name w:val="Normal (Web)"/>
    <w:basedOn w:val="Normal"/>
    <w:uiPriority w:val="99"/>
    <w:rsid w:val="00F151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B10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107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4B10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B1078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297</Words>
  <Characters>1697</Characters>
  <Application>Microsoft Office Outlook</Application>
  <DocSecurity>0</DocSecurity>
  <Lines>0</Lines>
  <Paragraphs>0</Paragraphs>
  <ScaleCrop>false</ScaleCrop>
  <Company>vcccd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Oxnard College Academic Senate Agenda</dc:title>
  <dc:subject/>
  <dc:creator>vcccd</dc:creator>
  <cp:keywords/>
  <dc:description/>
  <cp:lastModifiedBy>Guy Edwards</cp:lastModifiedBy>
  <cp:revision>2</cp:revision>
  <cp:lastPrinted>2013-05-08T21:00:00Z</cp:lastPrinted>
  <dcterms:created xsi:type="dcterms:W3CDTF">2013-05-09T14:39:00Z</dcterms:created>
  <dcterms:modified xsi:type="dcterms:W3CDTF">2013-05-09T14:39:00Z</dcterms:modified>
</cp:coreProperties>
</file>